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44" w:rsidRPr="00207092" w:rsidRDefault="002F2644" w:rsidP="00E35220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УГОЛОВНАЯ ОТВЕТСТВЕННОСТЬ ЗА НЕЗАКОННЫЙ ОБОРОТ НАРКОТИКОВ</w:t>
      </w:r>
    </w:p>
    <w:p w:rsidR="002F2644" w:rsidRPr="00207092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Уголовная ответственность предусмотрена за незаконные приобретение, хранение, перевозку, изготовление, переработку наркотических средств, психотропных веществ или их аналогов, а также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вещества, совершенные в значительном, крупном и особо крупном размере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(ст.228 УК РФ)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незаконное производство, сбыт или пересылку наркотических средств, психотропных веществ или их аналогов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(ст.228.1 УК РФ)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нарушение правил оборота наркотических средств или психотропных веществ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(ст.228.2 УК РФ)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незаконные приобретение, хранение или перевозку </w:t>
      </w:r>
      <w:proofErr w:type="spell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прекурсоров</w:t>
      </w:r>
      <w:proofErr w:type="spell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наркотических средств или психотропных веществ, а также незаконные приобретение, хранение или перевозку растений, содержащих </w:t>
      </w:r>
      <w:proofErr w:type="spell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прекурсоры</w:t>
      </w:r>
      <w:proofErr w:type="spell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наркотических средств или психотропных веществ, либо их частей, содержащих </w:t>
      </w:r>
      <w:proofErr w:type="spell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прекурсоры</w:t>
      </w:r>
      <w:proofErr w:type="spell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наркотических средств или психотропных веществ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(228.4 УК РФ)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(ст.229 УК РФ)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контрабанду наркотических средств, психотропных веществ, их </w:t>
      </w:r>
      <w:proofErr w:type="spell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прекурсоров</w:t>
      </w:r>
      <w:proofErr w:type="spell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или аналогов, растений, содержащих наркотические средства, психотропные вещества или их </w:t>
      </w:r>
      <w:proofErr w:type="spell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прекурсоры</w:t>
      </w:r>
      <w:proofErr w:type="spell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прекурсоры</w:t>
      </w:r>
      <w:proofErr w:type="spell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(229.1 УК РФ)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склонение к потреблению наркотических средств, психотропных веществ или их аналогов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(ст..230 УК РФ)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прекурсоры</w:t>
      </w:r>
      <w:proofErr w:type="spell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(ст.231 УК РФ)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организацию либо содержание притонов для потребления наркотических средств, психотропных веществ или их аналогов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(ст.232 УК РФ)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незаконную выдачу либо подделку рецептов или иных документов, дающих право на получение наркотических средств или психотропных веществ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(ст.233 УК РФ)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2F2644" w:rsidRPr="00207092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Ответственность за совершение преступлений в указанной сфере варьируется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от назначения штрафа от 100 тыс. руб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вплоть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 пожизненного лишения свободы, предусмотренного ч.5 ст.228.1 УК РФ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Кроме того, ч.3 ст.230, а также ст.233 УК РФ в качестве дополнительного наказания предусматривают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лишение права занимать определенные должности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или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заниматься определенной деятельностью с максимальным сроком – до 20 лет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2F2644" w:rsidRPr="00207092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Одновременно следует отметить, что, в соответствии со ст.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82.1 УК РФ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осужденному к лишению свободы, признанному больным наркоманией, совершившему впервые преступление, </w:t>
      </w:r>
      <w:proofErr w:type="gram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предусмотренное  ч.</w:t>
      </w:r>
      <w:proofErr w:type="gram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 ст.228, ч.1 ст.231 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и ст.233 УК РФ, и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изъявившему желание добровольно пройти курс лечения</w:t>
      </w:r>
      <w:r w:rsid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от наркомании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а также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медико-социальную реабилитацию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суд может отсрочить отбывание наказания в виде лишения свободы до окончания лечения и медико-социальной реабилитации, но не более чем на пять лет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bookmarkStart w:id="1" w:name="p1020"/>
      <w:bookmarkEnd w:id="1"/>
    </w:p>
    <w:p w:rsidR="002F2644" w:rsidRPr="00207092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случае, если осужденный, признанный больным наркоманией, отбывание наказания которому отсрочено,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отказался от прохождения курса лечения от наркомании, а также медико-социальной реабилитации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или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уклоняется от лечения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после предупреждения, объявленного органом, осуществляющим контроль за поведением осужденного,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суд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по представлению этого органа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отменяет отсрочку отбывания наказания и направляет осужденного для отбывания наказания в место, назначенное в соответствии с приговором суда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542094" w:rsidRPr="00207092" w:rsidRDefault="00542094" w:rsidP="002F2644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F2644" w:rsidRPr="00207092" w:rsidRDefault="002F2644" w:rsidP="00542094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АДМИНИСТРАТИВНАЯ ОТВЕТСТВЕННОСТЬ ЗА НЕЗАКОННЫЙ ОБОРОТ НАРКОТИКОВ</w:t>
      </w:r>
    </w:p>
    <w:p w:rsidR="00542094" w:rsidRPr="00207092" w:rsidRDefault="00542094" w:rsidP="00542094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2644" w:rsidRPr="00207092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Действующим федеральным законодательством предусмотрена административная ответственность за нарушения порядка оборота наркотических средств и психоактивных веществ.</w:t>
      </w:r>
    </w:p>
    <w:p w:rsidR="002F2644" w:rsidRPr="00207092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Так, административная ответственность предусмотрена за потребление наркотиков  без назначения  врача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(ст.6.9 КоАП РФ)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в общественных местах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(ч.3 ст.20.20 КоАП РФ)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появление в общественных местах  в  состоянии    опьянения, оскорбляющем человеческое достоинство и общественную нравственность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(ст.20.21 КоАП РФ)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появление в состоянии опьянения несовершеннолетних в возрасте до шестнадцати лет, а равно потребление ими наркотических средств или психотропных веществ без назначения врача, иных одурманивающих веществ в общественных местах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(ст.20.22 КоАП РФ)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пропаганду либо незаконную рекламу наркотических средств, психотропных веществ или их </w:t>
      </w:r>
      <w:proofErr w:type="spell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прекурсоров</w:t>
      </w:r>
      <w:proofErr w:type="spell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(ст.6.13 КоАП РФ)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нарушение правил оборота веществ, инструментов или оборудования, используемых для изготовления наркотических средств или психотропных веществ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(ст.6.15 КоАП РФ)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непринятие мер по обеспечению режима охраны посевов, мест хранения и переработки растений, включенных в Перечень наркотических средств, психотропных веществ и их </w:t>
      </w:r>
      <w:proofErr w:type="spell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прекурсоров</w:t>
      </w:r>
      <w:proofErr w:type="spell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подлежащих контролю в Российской Федерации, и конопли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(ст.10.4 КоАП РФ)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непринятие мер по уничтожению дикорастущих растений, включенных в Перечень наркотических средств, психотропных веществ и их </w:t>
      </w:r>
      <w:proofErr w:type="spell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прекурсоров</w:t>
      </w:r>
      <w:proofErr w:type="spell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подлежащих контролю в Российской Федерации, и дикорастущей конопли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(10.5 КоАП РФ)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2F2644" w:rsidRPr="00207092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Санкции данных статей для физических лиц предусматривают наказания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виде штрафов от 500 руб. до административного ареста до 15 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суток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для юридических лиц –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штрафы от 50 тыс. руб. до административного приостановления деятельности до 90 суток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2F2644" w:rsidRPr="00207092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Одновременно следует отметить, что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 соответствии с примечанием к ст.6.9 КоАП РФ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лицо, добровольно обратившееся в лечебно-профилактическое учреждение для лечения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в связи с потреблением наркотических средств или психотропных веществ без назначения врача, 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освобождается от административной ответственности за данное правонарушение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Кроме того, лицо, в установленном порядке признанное больным наркоманией, может быть с его 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CA015A" w:rsidRPr="00207092" w:rsidRDefault="00CA015A">
      <w:pP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</w:p>
    <w:p w:rsidR="00E35220" w:rsidRPr="00207092" w:rsidRDefault="00E35220" w:rsidP="0018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5343F" w:rsidRPr="00207092" w:rsidRDefault="00E35220" w:rsidP="00553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</w:t>
      </w:r>
      <w:r w:rsidR="0055343F"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ы знаешь, кто распространяет наркотики? </w:t>
      </w:r>
    </w:p>
    <w:p w:rsidR="0055343F" w:rsidRPr="00207092" w:rsidRDefault="0055343F" w:rsidP="00553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Ты знаешь, где распространяют: спайс, травку, марихуану, гашиш, </w:t>
      </w:r>
      <w:proofErr w:type="spellStart"/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амфетамин</w:t>
      </w:r>
      <w:proofErr w:type="spellEnd"/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вещества и прочую </w:t>
      </w:r>
      <w:proofErr w:type="gramStart"/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отраву?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Куда</w:t>
      </w:r>
      <w:proofErr w:type="gramEnd"/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сообщить, если знаешь, 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продают наркотики?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Наркопритон</w:t>
      </w:r>
      <w:proofErr w:type="spellEnd"/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? </w:t>
      </w:r>
    </w:p>
    <w:p w:rsidR="0055343F" w:rsidRPr="00207092" w:rsidRDefault="0055343F" w:rsidP="005534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343F" w:rsidRPr="00207092" w:rsidRDefault="0055343F" w:rsidP="00553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 нам!</w:t>
      </w:r>
    </w:p>
    <w:p w:rsidR="0055343F" w:rsidRPr="00207092" w:rsidRDefault="0055343F" w:rsidP="00553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 доверия</w:t>
      </w:r>
    </w:p>
    <w:tbl>
      <w:tblPr>
        <w:tblW w:w="6237" w:type="dxa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37"/>
      </w:tblGrid>
      <w:tr w:rsidR="00207092" w:rsidRPr="00207092" w:rsidTr="00207092">
        <w:trPr>
          <w:trHeight w:val="4816"/>
          <w:tblCellSpacing w:w="0" w:type="dxa"/>
          <w:jc w:val="center"/>
        </w:trPr>
        <w:tc>
          <w:tcPr>
            <w:tcW w:w="6237" w:type="dxa"/>
            <w:shd w:val="clear" w:color="auto" w:fill="FFFFFF"/>
            <w:vAlign w:val="center"/>
            <w:hideMark/>
          </w:tcPr>
          <w:p w:rsidR="0055343F" w:rsidRPr="00207092" w:rsidRDefault="0055343F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0709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9DD0A82" wp14:editId="7859C73E">
                  <wp:extent cx="2524125" cy="2524125"/>
                  <wp:effectExtent l="0" t="0" r="9525" b="9525"/>
                  <wp:docPr id="8" name="Рисунок 8" descr="сообщить о наркоти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ообщить о наркоти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092" w:rsidRPr="00207092" w:rsidTr="00207092">
        <w:trPr>
          <w:trHeight w:val="840"/>
          <w:tblCellSpacing w:w="0" w:type="dxa"/>
          <w:jc w:val="center"/>
        </w:trPr>
        <w:tc>
          <w:tcPr>
            <w:tcW w:w="6237" w:type="dxa"/>
            <w:shd w:val="clear" w:color="auto" w:fill="FFFFFF"/>
            <w:vAlign w:val="center"/>
          </w:tcPr>
          <w:p w:rsidR="00E35220" w:rsidRPr="00207092" w:rsidRDefault="00E35220" w:rsidP="001811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FB7B6F" w:rsidRPr="00207092" w:rsidRDefault="00FB7B6F" w:rsidP="00FB7B6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lastRenderedPageBreak/>
        <w:t>Примерный алгоритм действий лица (в том числе несовершеннолетнего), ставшего свидетелем преступления или располагающего сведениями о готовящемся преступлении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правила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Запомните или запишите как можно больше примет подозреваемых лиц (черты лица, рост, телосложение, цвет волос, голос, одежду, обувь). По возможности используйте камеру мобильного телефона.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Немедленно сообщите информацию о совершенном (подготавливаемом) преступлении сотрудникам органа </w:t>
      </w:r>
      <w:proofErr w:type="spell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наркоконтроля</w:t>
      </w:r>
      <w:proofErr w:type="spell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телефонам экстренной связи либо телефону доверия. Чем быстрее поступит информация, тем больше шансов задержать преступника по «горячим следам».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При телефонном разговоре с сотрудником органа </w:t>
      </w:r>
      <w:proofErr w:type="spell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наркоконтроля</w:t>
      </w:r>
      <w:proofErr w:type="spell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представьтесь и сообщите о характере, времени и месте совершения преступных действий, расскажите о лице, их совершившем, и выполняйте полученные от сотрудника инструкции.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Не пытайтесь лично задержать подозреваемого, так как это может быть опасно.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Постарайтесь дождаться сотрудника </w:t>
      </w:r>
      <w:proofErr w:type="spell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наркоконтроля</w:t>
      </w:r>
      <w:proofErr w:type="spell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после повторить еще раз все сказанное и указать направление, в котором скрылся подозреваемый.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По возможности запишите и передайте прибывшему сотруднику органа </w:t>
      </w:r>
      <w:proofErr w:type="spell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наркоконтроля</w:t>
      </w:r>
      <w:proofErr w:type="spell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данные и координаты иных лиц, также ставших свидетелем преступления.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Действия несовершеннолетнего и родителей, ребенок которых стал очевидцем совершенного (подготавливаемого) преступления.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Несовершеннолетнему лицу необходимо незамедлительно сообщить родителям (усыновителю, опекуну или попечителю), либо педагогу (директору, педагогу-психологу) по месту обучения о ставших ему известными сведениях о совершенном (подготавливаемом) преступлении.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Родителям (усыновителю, опекуну или попечителю) или педагогам необходимо внимательно выслушать обратившегося к ним несовершеннолетнего, поскольку он ищет помощи, нуждается в участии. 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Необходимо поверить тому, что он рассказывает. Маловероятно, что ребенок будет выдумывать подобные факты.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При получении </w:t>
      </w:r>
      <w:proofErr w:type="gram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несовершеннолетнего информации</w:t>
      </w:r>
      <w:proofErr w:type="gram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действовать в соответствии с ранее изложенными общими правилами и информировать сотрудников органа </w:t>
      </w:r>
      <w:proofErr w:type="spell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наркоконтроля</w:t>
      </w:r>
      <w:proofErr w:type="spell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Действия педагога, получившего информацию</w:t>
      </w: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о преступлении от несовершеннолетнего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Подробно выяснить обстоятельства произошедшего (кем, где, когда и каким образом совершены противоправные деяния).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При получении </w:t>
      </w:r>
      <w:proofErr w:type="gram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несовершеннолетнего информации</w:t>
      </w:r>
      <w:proofErr w:type="gram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действовать в соответствии с ранее изложенными общими правилами и информировать сотрудников органа </w:t>
      </w:r>
      <w:proofErr w:type="spell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наркоконтроля</w:t>
      </w:r>
      <w:proofErr w:type="spell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родителей (усыновителей, опекунов или попечителей).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В случае, если преступление совершено в отношении несовершеннолетнего кем-то из родственников или иных лиц, с которыми несовершеннолетний находится в постоянном контакте, принять </w:t>
      </w:r>
      <w:proofErr w:type="gram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меры  к</w:t>
      </w:r>
      <w:proofErr w:type="gram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исключению общения с указанными лицами до прибытия сотрудников правоохранительных органов.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Дополнительная информация для лиц, получивших информацию от несовершеннолетних о совершенном (подготавливаемом) преступлении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Решение об обращении в правоохранительные органы о том, что ребенок стал очевидцем или свидетелем совершенного (подготавливаемого) преступления, принимается его родителями (усыновителями, опекунами или попечителем).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 соответствии со статьей 191 Уголовно-процессуального кодекса Российской Федерации: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свидетели в возрасте до шестнадцати лет не предупреждаются об ответственности за отказ от дачи показаний и за дачу заведомо ложных показаний. При разъяснении указанным свидетелям их процессуальных прав, предусмотренных соответственно статьями 42 и 56 настоящего Уголовно-</w:t>
      </w: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процессуального кодекса Российской Федерации, им указывается на необходимость говорить правду. Таким образом, несовершеннолетнее лицо не привлекается к уголовной ответственности за отказ от дачи показаний и за дачу заведомо ложных показаний;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следователь вправе не допустить к участию в допросе несовершеннолетнего потерпевшего или свидетеля его законного представителя и (или) представителя, если это противоречит интересам несовершеннолетнего потерпевшего или свидетеля. В этом случае следователь обеспечивает участие в допросе другого законного представителя несовершеннолетнего потерпевшего или свидетеля.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 соответствии со статьей 280 Уголовно-процессуального кодекса Российской Федерации: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участии в допросе потерпевших и свидетелей в возрасте до четырнадцати лет, а по усмотрению суда и в возрасте от четырнадцати до восемнадцати лет участвует педагог. Допрос несовершеннолетних потерпевших и свидетелей, имеющих физические или психические недостатки, проводится во всех случаях в присутствии педагога;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 начала допроса несовершеннолетнего председательствующий разъясняет педагогу его права, о чем в протоколе судебного заседания делается соответствующая запись;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педагог вправе с разрешения председательствующего задавать вопросы несовершеннолетнему потерпевшему, свидетелю;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необходимости для участия в допросе несовершеннолетних потерпевших и свидетелей, указанных в части первой настоящей статьи, вызываются также их законные представители, которые могут с разрешения председательствующего задавать вопросы допрашиваемому. Допрос потерпевшего или свидетеля, не достигшего возраста четырнадцати лет, проводится с обязательным участием его законного представителя;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перед допросом потерпевших и свидетелей, не достигших возраста шестнадцати лет, председательствующий разъясняет им значение для уголовного дела полных и правдивых показаний. Об ответственности за отказ от дачи показаний и за дачу заведомо ложных показаний эти лица </w:t>
      </w:r>
      <w:proofErr w:type="gramStart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предупреждаются</w:t>
      </w:r>
      <w:proofErr w:type="gramEnd"/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подписка у них не берется;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в целях охраны прав несовершеннолетних по ходатайству сторон, а также по инициативе суда допрос потерпевших и свидетелей, не достигших возраста восемнадцати лет, может быть проведен в отсутствие подсудимого, о чем суд выносит определение или постановление. После возвращения подсудимого в зал судебного заседания ему должны быть сообщены показания этих лиц и представлена возможность задавать им вопросы;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 окончании допроса потерпевший или свидетель, не достигший возраста восемнадцати лет, педагог, присутствовавший при его допросе, а также законные представители потерпевшего или свидетеля могут покинуть зал судебного заседания с разрешения председательствующего.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Действия, от которых стоит воздержаться лицу, ставшему свидетелем преступления или располагающему сведениями о готовящимся преступлении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Уклоняться от явки по вызовам дознавателя, следователя, прокурора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Уклонение от явки не является уголовно наказуемым деянием, но тем, не менее, рассматривается как серьезное нарушение уголовно-процессуального законодательства. Согласно статье 113 Уголовного кодекса Российской Федерации, в случае неявки по вызову без уважительных причин свидетель (за исключение несовершеннолетних) может быть подвергнут приводу. Если свидетель не может явиться по вызову незамедлительно, он должен об этом известить вызывающее лицо.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одной мерой уголовно-процессуального принуждения свидетеля к явке согласно статье 117 Уголовно-процессуального кодекса Российской Федерации России является наложение денежного взыскания.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Давать заведомо ложные показания либо отказываться от дачи показаний.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отметить, что дача заведомо ложных показаний и отказ от дачи показаний являются уголовно наказуемыми деяниями в соответствии со статьями 307 и 308 Уголовного кодекса Российской Федерации.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Разглашать данные предварительного следствия</w:t>
      </w:r>
    </w:p>
    <w:p w:rsidR="00FB7B6F" w:rsidRPr="00207092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Следует учесть, что за разглашение данных предварительного следствия, ставших известными лицу в связи с его участием в производстве по уголовному делу, ответственность наступает в соответствии со статьей 310 Уголовного кодекса Российской Федерации.</w:t>
      </w:r>
    </w:p>
    <w:p w:rsidR="0055343F" w:rsidRPr="00207092" w:rsidRDefault="0055343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343F" w:rsidRPr="00207092" w:rsidSect="0073687B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F1"/>
    <w:rsid w:val="001811F9"/>
    <w:rsid w:val="00207092"/>
    <w:rsid w:val="0022301A"/>
    <w:rsid w:val="002F2644"/>
    <w:rsid w:val="003B38F1"/>
    <w:rsid w:val="004A0B61"/>
    <w:rsid w:val="00542094"/>
    <w:rsid w:val="0055343F"/>
    <w:rsid w:val="00717C8D"/>
    <w:rsid w:val="0073687B"/>
    <w:rsid w:val="00CA015A"/>
    <w:rsid w:val="00CF08ED"/>
    <w:rsid w:val="00E35220"/>
    <w:rsid w:val="00FB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98B82-F88B-44E2-B33C-F75DC9EF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2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744">
          <w:marLeft w:val="150"/>
          <w:marRight w:val="150"/>
          <w:marTop w:val="0"/>
          <w:marBottom w:val="0"/>
          <w:divBdr>
            <w:top w:val="single" w:sz="6" w:space="0" w:color="9D21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694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49762">
          <w:marLeft w:val="150"/>
          <w:marRight w:val="150"/>
          <w:marTop w:val="300"/>
          <w:marBottom w:val="0"/>
          <w:divBdr>
            <w:top w:val="single" w:sz="6" w:space="15" w:color="9D2100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Мальсагова</dc:creator>
  <cp:keywords/>
  <dc:description/>
  <cp:lastModifiedBy>W-7</cp:lastModifiedBy>
  <cp:revision>13</cp:revision>
  <cp:lastPrinted>2017-11-16T11:44:00Z</cp:lastPrinted>
  <dcterms:created xsi:type="dcterms:W3CDTF">2017-10-18T13:28:00Z</dcterms:created>
  <dcterms:modified xsi:type="dcterms:W3CDTF">2017-11-16T11:44:00Z</dcterms:modified>
</cp:coreProperties>
</file>